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89" w:rsidRPr="00DB253A" w:rsidRDefault="00736A89" w:rsidP="00F902A0">
      <w:pPr>
        <w:shd w:val="clear" w:color="auto" w:fill="FFFFFF"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caps/>
          <w:color w:val="FF0000"/>
          <w:kern w:val="36"/>
          <w:sz w:val="33"/>
          <w:szCs w:val="33"/>
          <w:lang w:eastAsia="ru-RU"/>
        </w:rPr>
      </w:pPr>
      <w:r w:rsidRPr="00DB253A">
        <w:rPr>
          <w:rFonts w:ascii="Arial Narrow" w:eastAsia="Times New Roman" w:hAnsi="Arial Narrow" w:cs="Times New Roman"/>
          <w:b/>
          <w:bCs/>
          <w:caps/>
          <w:color w:val="FF0000"/>
          <w:kern w:val="36"/>
          <w:sz w:val="33"/>
          <w:szCs w:val="33"/>
          <w:lang w:eastAsia="ru-RU"/>
        </w:rPr>
        <w:t>ПРАВИЛА БЕЗОПАСНОСТИ НА ЛЬДУ</w:t>
      </w:r>
    </w:p>
    <w:p w:rsidR="00F902A0" w:rsidRP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>
        <w:rPr>
          <w:rFonts w:ascii="Arial Narrow" w:eastAsia="Times New Roman" w:hAnsi="Arial Narrow" w:cs="Times New Roman"/>
          <w:noProof/>
          <w:color w:val="444444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1499870</wp:posOffset>
            </wp:positionH>
            <wp:positionV relativeFrom="paragraph">
              <wp:posOffset>132715</wp:posOffset>
            </wp:positionV>
            <wp:extent cx="4140200" cy="1790065"/>
            <wp:effectExtent l="19050" t="0" r="0" b="0"/>
            <wp:wrapTight wrapText="bothSides">
              <wp:wrapPolygon edited="0">
                <wp:start x="-99" y="0"/>
                <wp:lineTo x="-99" y="21378"/>
                <wp:lineTo x="21567" y="21378"/>
                <wp:lineTo x="21567" y="0"/>
                <wp:lineTo x="-99" y="0"/>
              </wp:wrapPolygon>
            </wp:wrapTight>
            <wp:docPr id="7" name="Рисунок 1" descr=" Ледостав на Оби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Ледостав на Оби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3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790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02A0" w:rsidRP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P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P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P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P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P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P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P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P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736A89" w:rsidRPr="00F902A0" w:rsidRDefault="00736A89" w:rsidP="00F902A0">
      <w:pPr>
        <w:shd w:val="clear" w:color="auto" w:fill="FFFFFF"/>
        <w:spacing w:after="0" w:line="240" w:lineRule="auto"/>
        <w:ind w:firstLine="567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proofErr w:type="gramStart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Органы местного самоуправления ежегодно определяют и устанавливают места массового подледного лова рыбы рыбаками-любителями, места массовых занятий спортом и проведения праздничных спортивных мероприятий на льду, оповещают об этом население через средства массовой информации, организуют обеспечение безопасности людей на льду в этих местах, профилактическую работу с населением по мерам безопасности и предупреждению несчастных случаев на водных объектах в зимний период, оборудуют информационными</w:t>
      </w:r>
      <w:proofErr w:type="gramEnd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 xml:space="preserve"> предупреждающими знаками опасные места выхода и выезда на лед на водных объектах (промоины, проруби, участки </w:t>
      </w:r>
      <w:proofErr w:type="spellStart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выколки</w:t>
      </w:r>
      <w:proofErr w:type="spellEnd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 xml:space="preserve"> льда, тонкий лед).</w:t>
      </w: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>
        <w:rPr>
          <w:rFonts w:ascii="Arial Narrow" w:eastAsia="Times New Roman" w:hAnsi="Arial Narrow" w:cs="Times New Roman"/>
          <w:noProof/>
          <w:color w:val="444444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51435</wp:posOffset>
            </wp:positionV>
            <wp:extent cx="3097530" cy="1906905"/>
            <wp:effectExtent l="19050" t="0" r="7620" b="0"/>
            <wp:wrapTight wrapText="bothSides">
              <wp:wrapPolygon edited="0">
                <wp:start x="-133" y="0"/>
                <wp:lineTo x="-133" y="21363"/>
                <wp:lineTo x="21653" y="21363"/>
                <wp:lineTo x="21653" y="0"/>
                <wp:lineTo x="-133" y="0"/>
              </wp:wrapPolygon>
            </wp:wrapTight>
            <wp:docPr id="2" name="Рисунок 2" descr="спорт на льду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порт на льду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5691" b="6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90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6A89" w:rsidRP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 xml:space="preserve">•  Места массового подледного лова рыбы, массовых занятий спортом на льду должны быть ограждены знаками, предупреждающими об опасности. В этих местах должен вестись постоянный </w:t>
      </w:r>
      <w:proofErr w:type="gramStart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контроль за</w:t>
      </w:r>
      <w:proofErr w:type="gramEnd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 xml:space="preserve"> толщиной льда, информация о ледовой обстановке должна своевременно доводится до населения через средства массовой информации и путем выставления информационных знаков.</w:t>
      </w: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>
        <w:rPr>
          <w:rFonts w:ascii="Arial Narrow" w:eastAsia="Times New Roman" w:hAnsi="Arial Narrow" w:cs="Times New Roman"/>
          <w:noProof/>
          <w:color w:val="444444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22225</wp:posOffset>
            </wp:positionV>
            <wp:extent cx="3102610" cy="2004695"/>
            <wp:effectExtent l="19050" t="0" r="2540" b="0"/>
            <wp:wrapTight wrapText="bothSides">
              <wp:wrapPolygon edited="0">
                <wp:start x="-133" y="0"/>
                <wp:lineTo x="-133" y="21347"/>
                <wp:lineTo x="21618" y="21347"/>
                <wp:lineTo x="21618" y="0"/>
                <wp:lineTo x="-133" y="0"/>
              </wp:wrapPolygon>
            </wp:wrapTight>
            <wp:docPr id="3" name="Рисунок 3" descr="Переправа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реправа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610" cy="200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736A89" w:rsidRP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• Ответственность за обеспечение безопасности людей в период проведения массовых спортивных и праздничных мероприятий на льду несут организаторы этих мероприятий.</w:t>
      </w:r>
    </w:p>
    <w:p w:rsidR="00736A89" w:rsidRP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>
        <w:rPr>
          <w:rFonts w:ascii="Arial Narrow" w:eastAsia="Times New Roman" w:hAnsi="Arial Narrow" w:cs="Times New Roman"/>
          <w:noProof/>
          <w:color w:val="444444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31750</wp:posOffset>
            </wp:positionV>
            <wp:extent cx="3225800" cy="1852295"/>
            <wp:effectExtent l="19050" t="0" r="0" b="0"/>
            <wp:wrapTight wrapText="bothSides">
              <wp:wrapPolygon edited="0">
                <wp:start x="-128" y="0"/>
                <wp:lineTo x="-128" y="21326"/>
                <wp:lineTo x="21557" y="21326"/>
                <wp:lineTo x="21557" y="0"/>
                <wp:lineTo x="-128" y="0"/>
              </wp:wrapPolygon>
            </wp:wrapTight>
            <wp:docPr id="4" name="Рисунок 4" descr="по льду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 льду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736A89" w:rsidRP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• При переходе водного объекта по льду следует пользоваться оборудованными ледовыми переправами или проложенными тропами, а при их отсутствии - убедиться в прочности льда с помощью пешни. Проверять прочность льда ударами ноги опасно.</w:t>
      </w: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736A89" w:rsidRP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lastRenderedPageBreak/>
        <w:t>• Во время движения по льду следует обходить опасные места и участки, покрытые толстым слоем снега. Особую осторожность необходимо проявлять в местах, где быстрое течение, родники, выступают на поверхность кусты, трава, впадают в водоем ручьи и вливаются теплые сточные воды промышленных предприятий, ведется заготовка льда и т.п. Безопасным для пешего перехода является лед с зеленоватым оттенком и толщиной не менее 7 см.</w:t>
      </w:r>
    </w:p>
    <w:p w:rsidR="00736A89" w:rsidRP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•  При переходе по льду группами необходимо следовать друг за другом на расстоянии 5-6 метров и быть готовым оказать немедленную помощь впереди идущему. Перевозка грузов производится на санях или других приспособлениях с возможно большей площадью опоры на поверхность льда.</w:t>
      </w:r>
    </w:p>
    <w:p w:rsidR="00736A89" w:rsidRP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 xml:space="preserve">• Пользоваться на водоемах площадками для катания на коньках разрешается только после тщательной проверки прочности льда, толщина которого должна быть не менее 12 см, а при массовом катании - не </w:t>
      </w:r>
      <w:r w:rsidR="00F902A0">
        <w:rPr>
          <w:rFonts w:ascii="Arial Narrow" w:eastAsia="Times New Roman" w:hAnsi="Arial Narrow" w:cs="Times New Roman"/>
          <w:noProof/>
          <w:color w:val="444444"/>
          <w:sz w:val="28"/>
          <w:szCs w:val="28"/>
          <w:lang w:eastAsia="ru-RU"/>
        </w:rPr>
        <w:drawing>
          <wp:anchor distT="0" distB="0" distL="47625" distR="47625" simplePos="0" relativeHeight="251658240" behindDoc="1" locked="0" layoutInCell="1" allowOverlap="0">
            <wp:simplePos x="0" y="0"/>
            <wp:positionH relativeFrom="column">
              <wp:posOffset>5715</wp:posOffset>
            </wp:positionH>
            <wp:positionV relativeFrom="line">
              <wp:posOffset>187960</wp:posOffset>
            </wp:positionV>
            <wp:extent cx="3277870" cy="1995805"/>
            <wp:effectExtent l="19050" t="0" r="0" b="0"/>
            <wp:wrapTight wrapText="bothSides">
              <wp:wrapPolygon edited="0">
                <wp:start x="-126" y="0"/>
                <wp:lineTo x="-126" y="21442"/>
                <wp:lineTo x="21592" y="21442"/>
                <wp:lineTo x="21592" y="0"/>
                <wp:lineTo x="-126" y="0"/>
              </wp:wrapPolygon>
            </wp:wrapTight>
            <wp:docPr id="6" name="Рисунок 2" descr="р.Иртыш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.Иртыш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8230" b="12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199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менее 25 см.</w:t>
      </w: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hAnsi="Arial Narrow"/>
        </w:rPr>
      </w:pPr>
    </w:p>
    <w:p w:rsidR="00B704B7" w:rsidRDefault="00EE0D88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hyperlink r:id="rId15" w:history="1"/>
      <w:r w:rsidR="00736A89"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• При переходе водоема по льду на лыжах рекомендуется пользоваться проложенной лыжней, а при ее отсутствии, прежде чем двигаться по целине, следует отстегнуть крепления лыж и снять петли лыжных палок с кистей рук. Рюкзак или ранец необходимо взять на одно плечо. Расстояние между лыжниками должно быть 5-6 метров. Во время движения лыжник, идущий первым, ударами палок проверяет крепость льда.</w:t>
      </w:r>
    </w:p>
    <w:p w:rsidR="00B704B7" w:rsidRDefault="00B704B7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736A89" w:rsidRP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>
        <w:rPr>
          <w:rFonts w:ascii="Arial Narrow" w:eastAsia="Times New Roman" w:hAnsi="Arial Narrow" w:cs="Times New Roman"/>
          <w:noProof/>
          <w:color w:val="444444"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69850</wp:posOffset>
            </wp:positionV>
            <wp:extent cx="3277870" cy="2106295"/>
            <wp:effectExtent l="19050" t="0" r="0" b="0"/>
            <wp:wrapTight wrapText="bothSides">
              <wp:wrapPolygon edited="0">
                <wp:start x="-126" y="0"/>
                <wp:lineTo x="-126" y="21489"/>
                <wp:lineTo x="21592" y="21489"/>
                <wp:lineTo x="21592" y="0"/>
                <wp:lineTo x="-126" y="0"/>
              </wp:wrapPolygon>
            </wp:wrapTight>
            <wp:docPr id="5" name="Рисунок 5" descr="следы шин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леды шин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210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6A89"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• Если под вами затрещал лед, необходимо лечь и без резких движений стараться выползти на твердый лед, а затем, лежа на спине или груди, продвигаться в сторону, откуда пришел, одновременно призывая на помощь.</w:t>
      </w:r>
    </w:p>
    <w:p w:rsidR="00B704B7" w:rsidRDefault="00B704B7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736A89" w:rsidRP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 xml:space="preserve">• При оказании помощи провалившемуся под лед опасно подходить </w:t>
      </w:r>
      <w:proofErr w:type="gramStart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в</w:t>
      </w:r>
      <w:proofErr w:type="gramEnd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 xml:space="preserve"> нему близко. К пострадавшему нужно приближаться лежа с раскинутыми в стороны руками и ногами. Для оказания помощи нужно использовать доски, шесты, лестницы, веревки, багры. Если этих средств нет под рукой, то два-три человека ложатся на лед и цепочкой продвигаются к пострадавшему, удерживая друг друга за ноги, а первый подает пострадавшему ремень, одежду и т.п.</w:t>
      </w:r>
    </w:p>
    <w:p w:rsidR="00F902A0" w:rsidRDefault="00F902A0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736A89" w:rsidRP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proofErr w:type="gramStart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 xml:space="preserve">• Выезд на лед, передвижение по льду и стоянка автотранспорта на льду на водоемах Омской области запрещены, кроме транспорта органов рыбнадзора, </w:t>
      </w:r>
      <w:proofErr w:type="spellStart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охотнадзора</w:t>
      </w:r>
      <w:proofErr w:type="spellEnd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, внутренних дел, ГИМС, других надзорных органов при выполнении ими функциональных задач.</w:t>
      </w:r>
      <w:proofErr w:type="gramEnd"/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 xml:space="preserve"> Движение по льду автотранспорта разрешается только по организованным ледовым переправам, оборудованным в соответствии с требованиями настоящих Правил.</w:t>
      </w:r>
    </w:p>
    <w:p w:rsidR="00B704B7" w:rsidRDefault="00B704B7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</w:p>
    <w:p w:rsidR="00736A89" w:rsidRP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• Проведение спортивных и развлекательных мероприятий на льду с использованием автотранспорта (автобусы, автомобили, мотоциклы, снегоходы и т.п.) производится с разрешения органов местного самоуправления, по согласованию с органами надзора в области пользования водными объектами.</w:t>
      </w:r>
    </w:p>
    <w:p w:rsidR="00736A89" w:rsidRPr="00F902A0" w:rsidRDefault="00736A89" w:rsidP="00F902A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</w:pPr>
      <w:r w:rsidRPr="00F902A0">
        <w:rPr>
          <w:rFonts w:ascii="Arial Narrow" w:eastAsia="Times New Roman" w:hAnsi="Arial Narrow" w:cs="Times New Roman"/>
          <w:color w:val="444444"/>
          <w:sz w:val="28"/>
          <w:szCs w:val="28"/>
          <w:lang w:eastAsia="ru-RU"/>
        </w:rPr>
        <w:t> </w:t>
      </w:r>
    </w:p>
    <w:p w:rsidR="0093731A" w:rsidRPr="00F902A0" w:rsidRDefault="0093731A" w:rsidP="00F902A0">
      <w:pPr>
        <w:spacing w:after="0" w:line="240" w:lineRule="auto"/>
        <w:jc w:val="both"/>
        <w:rPr>
          <w:rFonts w:ascii="Arial Narrow" w:hAnsi="Arial Narrow" w:cs="Times New Roman"/>
          <w:sz w:val="28"/>
          <w:szCs w:val="28"/>
        </w:rPr>
      </w:pPr>
    </w:p>
    <w:sectPr w:rsidR="0093731A" w:rsidRPr="00F902A0" w:rsidSect="00F902A0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27B41"/>
    <w:multiLevelType w:val="hybridMultilevel"/>
    <w:tmpl w:val="3BB03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06689"/>
    <w:multiLevelType w:val="hybridMultilevel"/>
    <w:tmpl w:val="D8049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9309E"/>
    <w:multiLevelType w:val="hybridMultilevel"/>
    <w:tmpl w:val="5464FAA8"/>
    <w:lvl w:ilvl="0" w:tplc="A42CA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7BD1"/>
    <w:rsid w:val="00016359"/>
    <w:rsid w:val="0003485C"/>
    <w:rsid w:val="00047BD1"/>
    <w:rsid w:val="0006316F"/>
    <w:rsid w:val="00064B30"/>
    <w:rsid w:val="000922DD"/>
    <w:rsid w:val="000C22E7"/>
    <w:rsid w:val="0018090B"/>
    <w:rsid w:val="00190485"/>
    <w:rsid w:val="001D5184"/>
    <w:rsid w:val="0020499E"/>
    <w:rsid w:val="002632E4"/>
    <w:rsid w:val="002B64BD"/>
    <w:rsid w:val="002E2F2A"/>
    <w:rsid w:val="002F717C"/>
    <w:rsid w:val="003A38D3"/>
    <w:rsid w:val="003C774E"/>
    <w:rsid w:val="00432F7C"/>
    <w:rsid w:val="004450E4"/>
    <w:rsid w:val="00450C79"/>
    <w:rsid w:val="00460BFC"/>
    <w:rsid w:val="004B7677"/>
    <w:rsid w:val="004F3B96"/>
    <w:rsid w:val="00513605"/>
    <w:rsid w:val="005A4E0F"/>
    <w:rsid w:val="005C4B06"/>
    <w:rsid w:val="005D02F4"/>
    <w:rsid w:val="005D173C"/>
    <w:rsid w:val="00611FFA"/>
    <w:rsid w:val="0064028E"/>
    <w:rsid w:val="00654FF4"/>
    <w:rsid w:val="0068399F"/>
    <w:rsid w:val="006A5344"/>
    <w:rsid w:val="00736A89"/>
    <w:rsid w:val="00741390"/>
    <w:rsid w:val="00763FE2"/>
    <w:rsid w:val="0079772D"/>
    <w:rsid w:val="007F342B"/>
    <w:rsid w:val="0083192E"/>
    <w:rsid w:val="00856DD8"/>
    <w:rsid w:val="008A553E"/>
    <w:rsid w:val="008D4753"/>
    <w:rsid w:val="0093731A"/>
    <w:rsid w:val="00952C9D"/>
    <w:rsid w:val="009E6862"/>
    <w:rsid w:val="00A07AF6"/>
    <w:rsid w:val="00A14A8B"/>
    <w:rsid w:val="00A15838"/>
    <w:rsid w:val="00A23997"/>
    <w:rsid w:val="00B14B07"/>
    <w:rsid w:val="00B17036"/>
    <w:rsid w:val="00B55DD5"/>
    <w:rsid w:val="00B704B7"/>
    <w:rsid w:val="00B8396E"/>
    <w:rsid w:val="00B83CFA"/>
    <w:rsid w:val="00BD6F82"/>
    <w:rsid w:val="00C62D6E"/>
    <w:rsid w:val="00C67A5C"/>
    <w:rsid w:val="00C86AE9"/>
    <w:rsid w:val="00D22258"/>
    <w:rsid w:val="00D3659F"/>
    <w:rsid w:val="00D43471"/>
    <w:rsid w:val="00D466C1"/>
    <w:rsid w:val="00D50185"/>
    <w:rsid w:val="00D85103"/>
    <w:rsid w:val="00D8764A"/>
    <w:rsid w:val="00DB253A"/>
    <w:rsid w:val="00DC0218"/>
    <w:rsid w:val="00DC4B6C"/>
    <w:rsid w:val="00E51CC4"/>
    <w:rsid w:val="00E91D21"/>
    <w:rsid w:val="00EE0D88"/>
    <w:rsid w:val="00EF02A1"/>
    <w:rsid w:val="00F15437"/>
    <w:rsid w:val="00F902A0"/>
    <w:rsid w:val="00FC7636"/>
    <w:rsid w:val="00FC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#c0000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82"/>
  </w:style>
  <w:style w:type="paragraph" w:styleId="1">
    <w:name w:val="heading 1"/>
    <w:basedOn w:val="a"/>
    <w:link w:val="10"/>
    <w:uiPriority w:val="9"/>
    <w:qFormat/>
    <w:rsid w:val="00736A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3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5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518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36A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736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7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6460">
          <w:marLeft w:val="406"/>
          <w:marRight w:val="811"/>
          <w:marTop w:val="0"/>
          <w:marBottom w:val="16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azbez.com/sites/azbez.com/files/images/irtysh.preview.jp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zbez.com/sites/azbez.com/files/images/014__2kopiya.preview.jpg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://azbez.com/sites/azbez.com/files/images/om.preview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azbez.com/sites/azbez.com/files/images/011_1.preview.jpg" TargetMode="External"/><Relationship Id="rId5" Type="http://schemas.openxmlformats.org/officeDocument/2006/relationships/hyperlink" Target="http://www.azbez.com/sites/azbez.com/files/images/ledostav_na_obi.preview.jpg" TargetMode="External"/><Relationship Id="rId15" Type="http://schemas.openxmlformats.org/officeDocument/2006/relationships/hyperlink" Target="http://azbez.com/sites/azbez.com/files/images/irtysh.preview.jpg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zbez.com/sites/azbez.com/files/images/012__2kopiya.preview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2017-01-17T04:37:00Z</cp:lastPrinted>
  <dcterms:created xsi:type="dcterms:W3CDTF">2015-10-29T06:54:00Z</dcterms:created>
  <dcterms:modified xsi:type="dcterms:W3CDTF">2017-01-17T04:37:00Z</dcterms:modified>
</cp:coreProperties>
</file>